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1C0" w:rsidRPr="00D961C0" w:rsidRDefault="00D961C0" w:rsidP="005658A3">
      <w:pPr>
        <w:spacing w:after="0" w:line="240" w:lineRule="auto"/>
        <w:jc w:val="center"/>
        <w:rPr>
          <w:rFonts w:ascii="Times New Roman" w:hAnsi="Times New Roman" w:cs="Times New Roman"/>
          <w:b/>
        </w:rPr>
      </w:pPr>
      <w:r w:rsidRPr="00D961C0">
        <w:rPr>
          <w:rFonts w:ascii="Times New Roman" w:hAnsi="Times New Roman" w:cs="Times New Roman"/>
          <w:b/>
        </w:rPr>
        <w:t>Уведомление о возможности осуществления преимущественного права приобретения дополнитель</w:t>
      </w:r>
      <w:r w:rsidR="00CD49D7">
        <w:rPr>
          <w:rFonts w:ascii="Times New Roman" w:hAnsi="Times New Roman" w:cs="Times New Roman"/>
          <w:b/>
        </w:rPr>
        <w:t xml:space="preserve">ных обыкновенных именных акций </w:t>
      </w:r>
      <w:r w:rsidRPr="00D961C0">
        <w:rPr>
          <w:rFonts w:ascii="Times New Roman" w:hAnsi="Times New Roman" w:cs="Times New Roman"/>
          <w:b/>
        </w:rPr>
        <w:t>АО "</w:t>
      </w:r>
      <w:proofErr w:type="spellStart"/>
      <w:r w:rsidR="00CD49D7">
        <w:rPr>
          <w:rFonts w:ascii="Times New Roman" w:hAnsi="Times New Roman" w:cs="Times New Roman"/>
          <w:b/>
        </w:rPr>
        <w:t>Пермглавснаб</w:t>
      </w:r>
      <w:proofErr w:type="spellEnd"/>
      <w:r w:rsidRPr="00D961C0">
        <w:rPr>
          <w:rFonts w:ascii="Times New Roman" w:hAnsi="Times New Roman" w:cs="Times New Roman"/>
          <w:b/>
        </w:rPr>
        <w:t>"</w:t>
      </w:r>
    </w:p>
    <w:p w:rsidR="005658A3" w:rsidRDefault="005658A3" w:rsidP="005658A3">
      <w:pPr>
        <w:spacing w:after="0" w:line="240" w:lineRule="auto"/>
        <w:ind w:firstLine="851"/>
        <w:jc w:val="both"/>
        <w:rPr>
          <w:rFonts w:ascii="Times New Roman" w:hAnsi="Times New Roman" w:cs="Times New Roman"/>
        </w:rPr>
      </w:pPr>
    </w:p>
    <w:p w:rsidR="00D961C0" w:rsidRPr="00D961C0" w:rsidRDefault="00CD49D7" w:rsidP="005658A3">
      <w:pPr>
        <w:spacing w:after="0" w:line="240" w:lineRule="auto"/>
        <w:ind w:firstLine="851"/>
        <w:jc w:val="both"/>
        <w:rPr>
          <w:rFonts w:ascii="Times New Roman" w:hAnsi="Times New Roman" w:cs="Times New Roman"/>
        </w:rPr>
      </w:pPr>
      <w:r>
        <w:rPr>
          <w:rFonts w:ascii="Times New Roman" w:hAnsi="Times New Roman" w:cs="Times New Roman"/>
        </w:rPr>
        <w:t>А</w:t>
      </w:r>
      <w:r w:rsidR="00D961C0" w:rsidRPr="00D961C0">
        <w:rPr>
          <w:rFonts w:ascii="Times New Roman" w:hAnsi="Times New Roman" w:cs="Times New Roman"/>
        </w:rPr>
        <w:t>кционерное общество «</w:t>
      </w:r>
      <w:proofErr w:type="spellStart"/>
      <w:r w:rsidRPr="00CD49D7">
        <w:rPr>
          <w:rFonts w:ascii="Times New Roman" w:hAnsi="Times New Roman" w:cs="Times New Roman"/>
        </w:rPr>
        <w:t>Пермглавснаб</w:t>
      </w:r>
      <w:proofErr w:type="spellEnd"/>
      <w:r>
        <w:rPr>
          <w:rFonts w:ascii="Times New Roman" w:hAnsi="Times New Roman" w:cs="Times New Roman"/>
        </w:rPr>
        <w:t>»</w:t>
      </w:r>
      <w:r w:rsidR="00D961C0" w:rsidRPr="00D961C0">
        <w:rPr>
          <w:rFonts w:ascii="Times New Roman" w:hAnsi="Times New Roman" w:cs="Times New Roman"/>
        </w:rPr>
        <w:t xml:space="preserve"> (далее также – «Общество» или «Эмитент») настоящим уведомляет о возможности осуществления акционерами преимущественного права приобретения размещаемых дополнительных обыкновенных акций.</w:t>
      </w:r>
    </w:p>
    <w:p w:rsidR="00D961C0" w:rsidRPr="00D961C0" w:rsidRDefault="00D961C0" w:rsidP="005658A3">
      <w:pPr>
        <w:spacing w:after="0" w:line="240" w:lineRule="auto"/>
        <w:ind w:firstLine="851"/>
        <w:jc w:val="both"/>
        <w:rPr>
          <w:rFonts w:ascii="Times New Roman" w:hAnsi="Times New Roman" w:cs="Times New Roman"/>
        </w:rPr>
      </w:pPr>
      <w:proofErr w:type="gramStart"/>
      <w:r w:rsidRPr="00D961C0">
        <w:rPr>
          <w:rFonts w:ascii="Times New Roman" w:hAnsi="Times New Roman" w:cs="Times New Roman"/>
        </w:rPr>
        <w:t>Акционеры Общества, голосовавшие против или не принимавшие участия в голосовании по вопросу о размещении посредством закрытой подписки акций, имеют преимущественное право приобретения дополнительных обыкновенных акций, размещаемых посредством закрытой подписки, в количестве, пропорциональном количеству принадлежащих им акций этой категории на основании данных реестра акционеров на дату составления списка лиц, имеющих право на участие в общем собрании акционеров, принявшем решение о размещении</w:t>
      </w:r>
      <w:proofErr w:type="gramEnd"/>
      <w:r w:rsidRPr="00D961C0">
        <w:rPr>
          <w:rFonts w:ascii="Times New Roman" w:hAnsi="Times New Roman" w:cs="Times New Roman"/>
        </w:rPr>
        <w:t xml:space="preserve"> акций.</w:t>
      </w:r>
    </w:p>
    <w:p w:rsidR="00D961C0" w:rsidRPr="00D961C0" w:rsidRDefault="00D961C0" w:rsidP="005658A3">
      <w:pPr>
        <w:spacing w:after="0" w:line="240" w:lineRule="auto"/>
        <w:ind w:firstLine="851"/>
        <w:jc w:val="both"/>
        <w:rPr>
          <w:rFonts w:ascii="Times New Roman" w:hAnsi="Times New Roman" w:cs="Times New Roman"/>
        </w:rPr>
      </w:pPr>
      <w:r w:rsidRPr="00D961C0">
        <w:rPr>
          <w:rFonts w:ascii="Times New Roman" w:hAnsi="Times New Roman" w:cs="Times New Roman"/>
        </w:rPr>
        <w:t xml:space="preserve">Дата, на которую составляется список лиц, имеющих преимущественное право приобретения размещаемых ценных бумаг: </w:t>
      </w:r>
      <w:r w:rsidR="00CD49D7" w:rsidRPr="00CD49D7">
        <w:rPr>
          <w:rFonts w:ascii="Times New Roman" w:hAnsi="Times New Roman" w:cs="Times New Roman"/>
        </w:rPr>
        <w:t>17.12.2016</w:t>
      </w:r>
      <w:r w:rsidRPr="00D961C0">
        <w:rPr>
          <w:rFonts w:ascii="Times New Roman" w:hAnsi="Times New Roman" w:cs="Times New Roman"/>
        </w:rPr>
        <w:t>.</w:t>
      </w:r>
    </w:p>
    <w:p w:rsidR="00D961C0" w:rsidRPr="00D961C0" w:rsidRDefault="00D961C0" w:rsidP="005658A3">
      <w:pPr>
        <w:spacing w:after="0" w:line="240" w:lineRule="auto"/>
        <w:ind w:firstLine="851"/>
        <w:jc w:val="both"/>
        <w:rPr>
          <w:rFonts w:ascii="Times New Roman" w:hAnsi="Times New Roman" w:cs="Times New Roman"/>
        </w:rPr>
      </w:pPr>
      <w:r w:rsidRPr="00D961C0">
        <w:rPr>
          <w:rFonts w:ascii="Times New Roman" w:hAnsi="Times New Roman" w:cs="Times New Roman"/>
        </w:rPr>
        <w:t xml:space="preserve">Государственная регистрация дополнительного выпуска обыкновенных именных бездокументарных акций осуществлена Уральским главным управлением Центрального банка Российской Федерации </w:t>
      </w:r>
      <w:r w:rsidR="00CD49D7">
        <w:rPr>
          <w:rFonts w:ascii="Times New Roman" w:hAnsi="Times New Roman" w:cs="Times New Roman"/>
        </w:rPr>
        <w:t>13.02.2017</w:t>
      </w:r>
      <w:r w:rsidRPr="00D961C0">
        <w:rPr>
          <w:rFonts w:ascii="Times New Roman" w:hAnsi="Times New Roman" w:cs="Times New Roman"/>
        </w:rPr>
        <w:t>, государственный регистрационный номер дополнительного выпуска 1-0</w:t>
      </w:r>
      <w:r w:rsidR="00CD49D7">
        <w:rPr>
          <w:rFonts w:ascii="Times New Roman" w:hAnsi="Times New Roman" w:cs="Times New Roman"/>
        </w:rPr>
        <w:t>2</w:t>
      </w:r>
      <w:r w:rsidRPr="00D961C0">
        <w:rPr>
          <w:rFonts w:ascii="Times New Roman" w:hAnsi="Times New Roman" w:cs="Times New Roman"/>
        </w:rPr>
        <w:t>-</w:t>
      </w:r>
      <w:r w:rsidR="001709E3">
        <w:rPr>
          <w:rFonts w:ascii="Times New Roman" w:hAnsi="Times New Roman" w:cs="Times New Roman"/>
        </w:rPr>
        <w:t>30744</w:t>
      </w:r>
      <w:r w:rsidRPr="00D961C0">
        <w:rPr>
          <w:rFonts w:ascii="Times New Roman" w:hAnsi="Times New Roman" w:cs="Times New Roman"/>
        </w:rPr>
        <w:t>-D-00</w:t>
      </w:r>
      <w:r w:rsidR="001709E3">
        <w:rPr>
          <w:rFonts w:ascii="Times New Roman" w:hAnsi="Times New Roman" w:cs="Times New Roman"/>
        </w:rPr>
        <w:t>1</w:t>
      </w:r>
      <w:r w:rsidRPr="00D961C0">
        <w:rPr>
          <w:rFonts w:ascii="Times New Roman" w:hAnsi="Times New Roman" w:cs="Times New Roman"/>
        </w:rPr>
        <w:t>D</w:t>
      </w:r>
    </w:p>
    <w:p w:rsidR="00D961C0" w:rsidRPr="00D961C0" w:rsidRDefault="00D961C0" w:rsidP="005658A3">
      <w:pPr>
        <w:spacing w:after="0" w:line="240" w:lineRule="auto"/>
        <w:ind w:firstLine="851"/>
        <w:jc w:val="both"/>
        <w:rPr>
          <w:rFonts w:ascii="Times New Roman" w:hAnsi="Times New Roman" w:cs="Times New Roman"/>
        </w:rPr>
      </w:pPr>
      <w:r w:rsidRPr="00D961C0">
        <w:rPr>
          <w:rFonts w:ascii="Times New Roman" w:hAnsi="Times New Roman" w:cs="Times New Roman"/>
        </w:rPr>
        <w:t>Способ размещения акций дополнительного выпуска – закрытая подписка.</w:t>
      </w:r>
    </w:p>
    <w:p w:rsidR="00D961C0" w:rsidRPr="00D961C0" w:rsidRDefault="00D961C0" w:rsidP="005658A3">
      <w:pPr>
        <w:spacing w:after="0" w:line="240" w:lineRule="auto"/>
        <w:ind w:firstLine="851"/>
        <w:jc w:val="both"/>
        <w:rPr>
          <w:rFonts w:ascii="Times New Roman" w:hAnsi="Times New Roman" w:cs="Times New Roman"/>
        </w:rPr>
      </w:pPr>
      <w:r w:rsidRPr="00D961C0">
        <w:rPr>
          <w:rFonts w:ascii="Times New Roman" w:hAnsi="Times New Roman" w:cs="Times New Roman"/>
        </w:rPr>
        <w:t>Количество размещаемых акций дополнительного выпуска –</w:t>
      </w:r>
      <w:r w:rsidR="001709E3">
        <w:rPr>
          <w:rFonts w:ascii="Times New Roman" w:hAnsi="Times New Roman" w:cs="Times New Roman"/>
        </w:rPr>
        <w:t xml:space="preserve">17 537 </w:t>
      </w:r>
      <w:r w:rsidRPr="00D961C0">
        <w:rPr>
          <w:rFonts w:ascii="Times New Roman" w:hAnsi="Times New Roman" w:cs="Times New Roman"/>
        </w:rPr>
        <w:t xml:space="preserve">штук; номинальная стоимость каждой ценной бумаги выпуска (дополнительного выпуска): </w:t>
      </w:r>
      <w:r w:rsidR="001709E3">
        <w:rPr>
          <w:rFonts w:ascii="Times New Roman" w:hAnsi="Times New Roman" w:cs="Times New Roman"/>
        </w:rPr>
        <w:t>450 рублей</w:t>
      </w:r>
      <w:r w:rsidRPr="00D961C0">
        <w:rPr>
          <w:rFonts w:ascii="Times New Roman" w:hAnsi="Times New Roman" w:cs="Times New Roman"/>
        </w:rPr>
        <w:t>.</w:t>
      </w:r>
    </w:p>
    <w:p w:rsidR="00D961C0" w:rsidRPr="00D961C0" w:rsidRDefault="00D961C0" w:rsidP="005658A3">
      <w:pPr>
        <w:spacing w:after="0" w:line="240" w:lineRule="auto"/>
        <w:ind w:firstLine="851"/>
        <w:jc w:val="both"/>
        <w:rPr>
          <w:rFonts w:ascii="Times New Roman" w:hAnsi="Times New Roman" w:cs="Times New Roman"/>
        </w:rPr>
      </w:pPr>
      <w:r w:rsidRPr="00D961C0">
        <w:rPr>
          <w:rFonts w:ascii="Times New Roman" w:hAnsi="Times New Roman" w:cs="Times New Roman"/>
        </w:rPr>
        <w:t xml:space="preserve">Цена размещения дополнительных обыкновенных именных акций лицам, имеющим преимущественное право приобретения размещаемых акций, составляет </w:t>
      </w:r>
      <w:r w:rsidR="001709E3">
        <w:rPr>
          <w:rFonts w:ascii="Times New Roman" w:hAnsi="Times New Roman" w:cs="Times New Roman"/>
        </w:rPr>
        <w:t>450 рублей</w:t>
      </w:r>
      <w:r w:rsidRPr="00D961C0">
        <w:rPr>
          <w:rFonts w:ascii="Times New Roman" w:hAnsi="Times New Roman" w:cs="Times New Roman"/>
        </w:rPr>
        <w:t>.</w:t>
      </w:r>
    </w:p>
    <w:p w:rsidR="001709E3" w:rsidRDefault="001709E3" w:rsidP="005658A3">
      <w:pPr>
        <w:spacing w:after="0" w:line="240" w:lineRule="auto"/>
        <w:ind w:firstLine="851"/>
        <w:jc w:val="both"/>
        <w:rPr>
          <w:rFonts w:ascii="Times New Roman" w:hAnsi="Times New Roman" w:cs="Times New Roman"/>
        </w:rPr>
      </w:pPr>
    </w:p>
    <w:p w:rsidR="00D961C0" w:rsidRPr="00D961C0" w:rsidRDefault="00D961C0" w:rsidP="005658A3">
      <w:pPr>
        <w:spacing w:after="0" w:line="240" w:lineRule="auto"/>
        <w:ind w:firstLine="851"/>
        <w:jc w:val="both"/>
        <w:rPr>
          <w:rFonts w:ascii="Times New Roman" w:hAnsi="Times New Roman" w:cs="Times New Roman"/>
        </w:rPr>
      </w:pPr>
      <w:r w:rsidRPr="00D961C0">
        <w:rPr>
          <w:rFonts w:ascii="Times New Roman" w:hAnsi="Times New Roman" w:cs="Times New Roman"/>
        </w:rPr>
        <w:t>Порядок, в котором должны быть поданы заявления о приобретении акций лиц</w:t>
      </w:r>
      <w:r w:rsidR="00137C5F">
        <w:rPr>
          <w:rFonts w:ascii="Times New Roman" w:hAnsi="Times New Roman" w:cs="Times New Roman"/>
        </w:rPr>
        <w:t>ами</w:t>
      </w:r>
      <w:r w:rsidRPr="00D961C0">
        <w:rPr>
          <w:rFonts w:ascii="Times New Roman" w:hAnsi="Times New Roman" w:cs="Times New Roman"/>
        </w:rPr>
        <w:t xml:space="preserve">, имеющих преимущественное право их приобретения: </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Заключение договоров, направленных на отчуждение ценных бумаг первым владельцам - лицам, имеющим преимущественное право их приобретения, осуществляется посредством подачи и удовлетворения заявлений.</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 xml:space="preserve">Договор, на основании которого осуществляется размещение ценных бумаг лицу, реализующему преимущественное право их приобретения, считается заключенным с момента получения регистратором эмитента заявления о приобретении размещаемых ценных бумаг. </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Заявление о приобретении размещаемых ценных бумаг, направленное или врученное регистратору эмитента, считается поданным эмитенту в день его получения регистратором эмитента.</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 xml:space="preserve">Заявление должно поступить регистратору эмитента не позднее даты </w:t>
      </w:r>
      <w:proofErr w:type="gramStart"/>
      <w:r w:rsidRPr="00CD49D7">
        <w:rPr>
          <w:rFonts w:ascii="Times New Roman" w:hAnsi="Times New Roman" w:cs="Times New Roman"/>
        </w:rPr>
        <w:t>окончания срока действия преимущественного права приобретения дополнительных акций</w:t>
      </w:r>
      <w:proofErr w:type="gramEnd"/>
      <w:r w:rsidRPr="00CD49D7">
        <w:rPr>
          <w:rFonts w:ascii="Times New Roman" w:hAnsi="Times New Roman" w:cs="Times New Roman"/>
        </w:rPr>
        <w:t>.</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Лицо, имеющее преимущественное право приобретения дополнительных акций, вправе полностью или частично осуществить свое преимущественное право в количестве, пропорциональном количеству принадлежащих ему обыкновенных акций эмитента.</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Заявление составляется в произвольной письменной форме и должно содержать сведения, позволяющие идентифицировать подавшее его лицо и количество приобретаемых им ценных бумаг. В заявлении рекомендуется указать:</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 фамилию, имя, отчество (полное фирменное наименование) акционера;</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 паспортные данные (сведения о государственной регистрации) акционера;</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 место жительства (почтовый адрес и место нахождения) акционера;</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 количество приобретаемых акционером дополнительных акций в целях осуществления преимущественного права;</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 адрес электронной почты, контактный номер телефона.</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Заявление должно быть подписано лицом, имеющим преимущественное право приобретения акций (уполномоченным им лицом с приложением оригинала или нотариальной копии надлежаще оформленной доверенности или иного документа, подтверждающего полномочия представителя).</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Лицо, осуществляющее преимущественное право приобретения акций, несет ответственность за достоверность сведений, указанных в заявлении, и их соответствие данным в реестре акционеров эмитента.</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lastRenderedPageBreak/>
        <w:t>Заявление предоставляется регистратору эмитента лично лицом, имеющим преимущественное право приобретения акций, либо его уполномоченным представителем, либо направляется регистратору эмитента по почте, а если это предусмотрено правилами, в соответствии с которыми регистратор общества осуществляет деятельность по ведению реестра, также путем направления регистратору общества электронного документа, подписанного квалифицированной электронной подписью. Указанными правилами также может быть предусмотрена возможность подписания такого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w:t>
      </w:r>
    </w:p>
    <w:p w:rsidR="001709E3" w:rsidRDefault="001709E3" w:rsidP="005658A3">
      <w:pPr>
        <w:spacing w:after="0" w:line="240" w:lineRule="auto"/>
        <w:ind w:firstLine="851"/>
        <w:jc w:val="both"/>
        <w:rPr>
          <w:rFonts w:ascii="Times New Roman" w:hAnsi="Times New Roman" w:cs="Times New Roman"/>
        </w:rPr>
      </w:pP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Лицо, имеющее преимущественное право, направляет или вручает заявление о приобретении размещаемых ценных бумаг регистратору:</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Полное фирменное наименование регистратора: Акционерное общество "Реестр" (филиал "Пермская регистрационная компания")</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 xml:space="preserve">Место нахождения регистратора: </w:t>
      </w:r>
      <w:proofErr w:type="gramStart"/>
      <w:r w:rsidRPr="00CD49D7">
        <w:rPr>
          <w:rFonts w:ascii="Times New Roman" w:hAnsi="Times New Roman" w:cs="Times New Roman"/>
        </w:rPr>
        <w:t>Российская Федерация, 129090, город Москва, Большой Балканский пер., д.20, стр.1. (г. Пермь, ул. 25 Октября, д. 106, оф.3)</w:t>
      </w:r>
      <w:r w:rsidR="009A474F">
        <w:rPr>
          <w:rFonts w:ascii="Times New Roman" w:hAnsi="Times New Roman" w:cs="Times New Roman"/>
        </w:rPr>
        <w:t>.</w:t>
      </w:r>
      <w:proofErr w:type="gramEnd"/>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Адрес для направления регистратору почтовой корреспонденции: 614002, город Пермь, а/я 14.</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Лицо, имеющее преимущественное право, не зарегистрированное в реестре акционеров эмитента, осуществляет такое преимущественное право путем дачи соответствующего указания (инструкции) лицу, которое осуществляет учет его прав на акции общества. Такое указание (инструкция) дается в соответствии с требованиями законодательства Российской Федерации о ценных бумагах и должно содержать количество приобретаемых ценных бумаг. При этом заявление о приобретении размещаемых ценных бумаг считается поданным в общество в день получения регистратором эмитента от номинального держателя акций, зарегистрированного в реестре акционеров общества, сообщения, содержащего волеизъявление такого лица.</w:t>
      </w:r>
    </w:p>
    <w:p w:rsidR="001709E3" w:rsidRDefault="001709E3" w:rsidP="005658A3">
      <w:pPr>
        <w:spacing w:after="0" w:line="240" w:lineRule="auto"/>
        <w:ind w:firstLine="851"/>
        <w:jc w:val="both"/>
        <w:rPr>
          <w:rFonts w:ascii="Times New Roman" w:hAnsi="Times New Roman" w:cs="Times New Roman"/>
        </w:rPr>
      </w:pP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Количество размещаемых ценных бумаг, которое может приобрести лицо, имеющее преимущественное право, определяется по следующей формуле:</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А = В x 17537 / 10868, где</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А - максимальное количество обыкновенных именных бездокументарных акций дополнительного выпуска, которое каждое лицо, имеющее преимущественное право приобретения размещаемых акций, вправе приобрести при осуществлении им указанного преимущественного права (штук);</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В - количество обыкновенных именных бездокументарных акций эмитента, принадлежащих лицу, имеющему преимущественное право приобретения размещаемых акций, на дату составления списка лиц, имеющих указанное преимущественное право (штук);</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17537 - количество обыкновенных именных бездокументарных акций эмитента дополнительного выпуска (штук);</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10868 - общее количество ранее размещенных обыкновенных именных бездокументарных акций Эмитента (штук).</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Если в результате определения количества размещаемых дополнительных акций, в пределах которого лицом, имеющим преимущественное право приобретения акций, может быть осуществлено такое преимущественное право, образуется дробное число, такое лицо вправе приобрести часть размещаемой дополнительной акции (дробную акцию), соответствующую дробной части образовавшегося числа.</w:t>
      </w:r>
    </w:p>
    <w:p w:rsidR="001709E3" w:rsidRDefault="001709E3" w:rsidP="005658A3">
      <w:pPr>
        <w:spacing w:after="0" w:line="240" w:lineRule="auto"/>
        <w:ind w:firstLine="851"/>
        <w:jc w:val="both"/>
        <w:rPr>
          <w:rFonts w:ascii="Times New Roman" w:hAnsi="Times New Roman" w:cs="Times New Roman"/>
        </w:rPr>
      </w:pP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Ценные бумаги дополнительного выпуска оплачиваются лицами, имеющими преимущественное право приобретения ценных бумаг дополнительного выпуска, в течение срока действия преимущественного права.</w:t>
      </w:r>
    </w:p>
    <w:p w:rsidR="00E06F84" w:rsidRDefault="00E06F84" w:rsidP="005658A3">
      <w:pPr>
        <w:spacing w:after="0" w:line="240" w:lineRule="auto"/>
        <w:ind w:firstLine="851"/>
        <w:jc w:val="both"/>
        <w:rPr>
          <w:rFonts w:ascii="Times New Roman" w:hAnsi="Times New Roman" w:cs="Times New Roman"/>
        </w:rPr>
      </w:pPr>
    </w:p>
    <w:p w:rsidR="00CD49D7" w:rsidRPr="00CD49D7" w:rsidRDefault="00CD49D7" w:rsidP="005658A3">
      <w:pPr>
        <w:spacing w:after="0" w:line="240" w:lineRule="auto"/>
        <w:ind w:firstLine="851"/>
        <w:jc w:val="both"/>
        <w:rPr>
          <w:rFonts w:ascii="Times New Roman" w:hAnsi="Times New Roman" w:cs="Times New Roman"/>
        </w:rPr>
      </w:pPr>
      <w:bookmarkStart w:id="0" w:name="_GoBack"/>
      <w:bookmarkEnd w:id="0"/>
      <w:r w:rsidRPr="00CD49D7">
        <w:rPr>
          <w:rFonts w:ascii="Times New Roman" w:hAnsi="Times New Roman" w:cs="Times New Roman"/>
        </w:rPr>
        <w:t xml:space="preserve">Срок действия преимущественного права: 45 дней с момента опубликования (размещения) уведомления о возможности осуществления преимущественного права приобретения ценных бумаг на официальном сайте Общества в информационно-телекоммуникационной сети «Интернет»  http://permglavsnab.ru и на странице в сети Интернет, </w:t>
      </w:r>
      <w:r w:rsidRPr="00CD49D7">
        <w:rPr>
          <w:rFonts w:ascii="Times New Roman" w:hAnsi="Times New Roman" w:cs="Times New Roman"/>
        </w:rPr>
        <w:lastRenderedPageBreak/>
        <w:t xml:space="preserve">используемой Обществом для раскрытия информации http://www.e-disclosure.ru/portal/company.aspx?id=21283. </w:t>
      </w:r>
    </w:p>
    <w:p w:rsidR="001709E3" w:rsidRDefault="001709E3" w:rsidP="005658A3">
      <w:pPr>
        <w:spacing w:after="0" w:line="240" w:lineRule="auto"/>
        <w:ind w:firstLine="851"/>
        <w:jc w:val="both"/>
        <w:rPr>
          <w:rFonts w:ascii="Times New Roman" w:hAnsi="Times New Roman" w:cs="Times New Roman"/>
        </w:rPr>
      </w:pP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Условия и порядок оплаты ценных бумаг:</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 xml:space="preserve">Оплата акций дополнительного выпуска осуществляется денежными средствами в российских рублях путем перечисления на расчетный счет эмитента. </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Для лиц, осуществляющих преимущественное право приобретения ценных бумаг: ценные бумаги дополнительного выпуска оплачиваются в течение срока действия преимущественного права.</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 xml:space="preserve">Датой исполнения приобретателем условия по оплате приобретаемых акций дополнительного выпуска считается дата зачисления денежных средств на расчетный счет эмитента. </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Наличная форма расчетов не предусмотрена.</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Предусмотрена безналичная форма расчетов.</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Форма безналичных расчетов: расчеты платежными поручениями.</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Сведения о кредитной организации</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Полное фирменное наименование: Публичное акционерное общество «Сбербанк России» (Западно-Уральский банк Публичного акционерного общества «Сбербанк России» г. Пермь).</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Сокращенное фирменное наименование: ПАО Сбербанк России (Западно-Уральский банк ПАО Сбербанк России г. Пермь).</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Место нахождения: Россия, Москва, 117997, ул. Вавилова, д. 19 .</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Банковские реквизиты счетов, на которые должны перечисляться денежные средства, поступающие в оплату ценных бумаг: Номер расчетного счета: 407 028 100 495 201 000 79.</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Номер корреспондентского счета: 301 018 109 000 000 006 03.</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ИНН банка: 7707083893.</w:t>
      </w:r>
    </w:p>
    <w:p w:rsidR="00CD49D7" w:rsidRPr="00CD49D7" w:rsidRDefault="00CD49D7" w:rsidP="005658A3">
      <w:pPr>
        <w:spacing w:after="0" w:line="240" w:lineRule="auto"/>
        <w:ind w:firstLine="851"/>
        <w:jc w:val="both"/>
        <w:rPr>
          <w:rFonts w:ascii="Times New Roman" w:hAnsi="Times New Roman" w:cs="Times New Roman"/>
        </w:rPr>
      </w:pPr>
      <w:r w:rsidRPr="00CD49D7">
        <w:rPr>
          <w:rFonts w:ascii="Times New Roman" w:hAnsi="Times New Roman" w:cs="Times New Roman"/>
        </w:rPr>
        <w:t>БИК банка: 045773603.</w:t>
      </w:r>
    </w:p>
    <w:p w:rsidR="00CD49D7" w:rsidRDefault="00CD49D7" w:rsidP="005658A3">
      <w:pPr>
        <w:spacing w:after="0" w:line="240" w:lineRule="auto"/>
        <w:ind w:firstLine="851"/>
        <w:jc w:val="both"/>
        <w:rPr>
          <w:rFonts w:ascii="Times New Roman" w:hAnsi="Times New Roman" w:cs="Times New Roman"/>
        </w:rPr>
      </w:pPr>
      <w:proofErr w:type="spellStart"/>
      <w:r w:rsidRPr="00CD49D7">
        <w:rPr>
          <w:rFonts w:ascii="Times New Roman" w:hAnsi="Times New Roman" w:cs="Times New Roman"/>
        </w:rPr>
        <w:t>Неденежная</w:t>
      </w:r>
      <w:proofErr w:type="spellEnd"/>
      <w:r w:rsidRPr="00CD49D7">
        <w:rPr>
          <w:rFonts w:ascii="Times New Roman" w:hAnsi="Times New Roman" w:cs="Times New Roman"/>
        </w:rPr>
        <w:t xml:space="preserve"> форма оплаты не предусмотрена.</w:t>
      </w:r>
    </w:p>
    <w:p w:rsidR="00CD49D7" w:rsidRDefault="00CD49D7" w:rsidP="005658A3">
      <w:pPr>
        <w:spacing w:after="0" w:line="240" w:lineRule="auto"/>
        <w:ind w:firstLine="851"/>
        <w:jc w:val="both"/>
        <w:rPr>
          <w:rFonts w:ascii="Times New Roman" w:hAnsi="Times New Roman" w:cs="Times New Roman"/>
        </w:rPr>
      </w:pPr>
    </w:p>
    <w:p w:rsidR="00D961C0" w:rsidRPr="00D961C0" w:rsidRDefault="00D961C0" w:rsidP="005658A3">
      <w:pPr>
        <w:spacing w:after="0" w:line="240" w:lineRule="auto"/>
        <w:ind w:firstLine="851"/>
        <w:jc w:val="both"/>
        <w:rPr>
          <w:rFonts w:ascii="Times New Roman" w:hAnsi="Times New Roman" w:cs="Times New Roman"/>
        </w:rPr>
      </w:pPr>
      <w:r w:rsidRPr="00D961C0">
        <w:rPr>
          <w:rFonts w:ascii="Times New Roman" w:hAnsi="Times New Roman" w:cs="Times New Roman"/>
        </w:rPr>
        <w:t xml:space="preserve">Текст зарегистрированного решения о дополнительном выпуске ценных бумаг размещен на </w:t>
      </w:r>
      <w:r w:rsidR="00CD49D7" w:rsidRPr="00CD49D7">
        <w:rPr>
          <w:rFonts w:ascii="Times New Roman" w:hAnsi="Times New Roman" w:cs="Times New Roman"/>
        </w:rPr>
        <w:t>странице в сети Интернет, используемой Обществом для раскрытия информации http://www.e-disclosure.ru/portal/company.aspx?id=21283</w:t>
      </w:r>
      <w:r w:rsidR="009A474F">
        <w:rPr>
          <w:rFonts w:ascii="Times New Roman" w:hAnsi="Times New Roman" w:cs="Times New Roman"/>
        </w:rPr>
        <w:t>.</w:t>
      </w:r>
    </w:p>
    <w:p w:rsidR="00877E90" w:rsidRPr="00D961C0" w:rsidRDefault="00D961C0" w:rsidP="005658A3">
      <w:pPr>
        <w:spacing w:after="0" w:line="240" w:lineRule="auto"/>
        <w:ind w:firstLine="851"/>
        <w:jc w:val="both"/>
        <w:rPr>
          <w:rFonts w:ascii="Times New Roman" w:hAnsi="Times New Roman" w:cs="Times New Roman"/>
        </w:rPr>
      </w:pPr>
      <w:r w:rsidRPr="00D961C0">
        <w:rPr>
          <w:rFonts w:ascii="Times New Roman" w:hAnsi="Times New Roman" w:cs="Times New Roman"/>
        </w:rPr>
        <w:t>Телефон для справок: (342</w:t>
      </w:r>
      <w:r w:rsidR="009A474F">
        <w:rPr>
          <w:rFonts w:ascii="Times New Roman" w:hAnsi="Times New Roman" w:cs="Times New Roman"/>
        </w:rPr>
        <w:t>) 212-34-08</w:t>
      </w:r>
    </w:p>
    <w:sectPr w:rsidR="00877E90" w:rsidRPr="00D961C0" w:rsidSect="00A521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961C0"/>
    <w:rsid w:val="00137C5F"/>
    <w:rsid w:val="001709E3"/>
    <w:rsid w:val="0036346D"/>
    <w:rsid w:val="00373588"/>
    <w:rsid w:val="005658A3"/>
    <w:rsid w:val="00877E90"/>
    <w:rsid w:val="009A474F"/>
    <w:rsid w:val="00A20AFB"/>
    <w:rsid w:val="00A52178"/>
    <w:rsid w:val="00A77885"/>
    <w:rsid w:val="00CD49D7"/>
    <w:rsid w:val="00D961C0"/>
    <w:rsid w:val="00E06F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1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1378</Words>
  <Characters>7857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Татьяна А. Кузнецова</cp:lastModifiedBy>
  <cp:revision>4</cp:revision>
  <cp:lastPrinted>2017-02-15T11:11:00Z</cp:lastPrinted>
  <dcterms:created xsi:type="dcterms:W3CDTF">2017-02-15T11:07:00Z</dcterms:created>
  <dcterms:modified xsi:type="dcterms:W3CDTF">2017-02-15T11:28:00Z</dcterms:modified>
</cp:coreProperties>
</file>